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CD8CC" w14:textId="77777777" w:rsidR="008648F7" w:rsidRPr="00DE0AC0" w:rsidRDefault="008648F7" w:rsidP="008648F7">
      <w:pPr>
        <w:jc w:val="both"/>
        <w:rPr>
          <w:rFonts w:ascii="Times New Roman" w:hAnsi="Times New Roman" w:cs="Times New Roman"/>
        </w:rPr>
      </w:pPr>
      <w:r w:rsidRPr="00DE0AC0">
        <w:rPr>
          <w:rFonts w:ascii="Times New Roman" w:hAnsi="Times New Roman" w:cs="Times New Roman"/>
        </w:rPr>
        <w:t>On behalf of its member companies, the US-ASEAN Business Council (USABC) respectfully submits these comments regarding the Section 301 investigation concerning Vietnam. USABC represents a broad range of U.S. companies with significant investments and long-standing commercial operations in Vietnam. These companies have made business decisions based on market conditions and have developed extensive supply chains that contribute to both U.S. and global economic resilience.</w:t>
      </w:r>
    </w:p>
    <w:p w14:paraId="51F33870" w14:textId="28869131" w:rsidR="00DB0707" w:rsidRPr="00DE0AC0" w:rsidRDefault="00B175D1" w:rsidP="008648F7">
      <w:pPr>
        <w:pStyle w:val="ListParagraph"/>
        <w:numPr>
          <w:ilvl w:val="0"/>
          <w:numId w:val="2"/>
        </w:numPr>
        <w:ind w:left="360"/>
        <w:jc w:val="both"/>
        <w:rPr>
          <w:rFonts w:ascii="Times New Roman" w:hAnsi="Times New Roman" w:cs="Times New Roman"/>
          <w:b/>
          <w:bCs/>
        </w:rPr>
      </w:pPr>
      <w:r w:rsidRPr="00DE0AC0">
        <w:rPr>
          <w:rFonts w:ascii="Times New Roman" w:hAnsi="Times New Roman" w:cs="Times New Roman"/>
          <w:b/>
          <w:bCs/>
        </w:rPr>
        <w:t>Vietnam does not</w:t>
      </w:r>
      <w:r w:rsidR="008648F7" w:rsidRPr="00DE0AC0">
        <w:rPr>
          <w:rFonts w:ascii="Times New Roman" w:hAnsi="Times New Roman" w:cs="Times New Roman"/>
          <w:b/>
          <w:bCs/>
        </w:rPr>
        <w:t xml:space="preserve"> maintains acts, policies, and practices in creating or maintaining structural excess capacity or production in specific manufacturing sectors.</w:t>
      </w:r>
    </w:p>
    <w:p w14:paraId="113715E9" w14:textId="64BA438D" w:rsidR="00B175D1" w:rsidRPr="00DE0AC0" w:rsidRDefault="00B175D1" w:rsidP="00B175D1">
      <w:pPr>
        <w:jc w:val="both"/>
        <w:rPr>
          <w:rFonts w:ascii="Times New Roman" w:hAnsi="Times New Roman" w:cs="Times New Roman"/>
          <w:b/>
          <w:bCs/>
        </w:rPr>
      </w:pPr>
      <w:r w:rsidRPr="00DE0AC0">
        <w:rPr>
          <w:rFonts w:ascii="Times New Roman" w:hAnsi="Times New Roman" w:cs="Times New Roman"/>
        </w:rPr>
        <w:t>From the perspective of U.S. businesses operating in Vietnam, the country’s economic framework is increasingly market-oriented. U.S. companies report no material obstacles with respect to currency convertibility, profit repatriation, or access to foreign exchange. Investment decisions, pricing, and production are determined by market conditions, and enterprises—both domestic and foreign-invested—operate with substantial autonomy in their commercial activities, specifically:</w:t>
      </w:r>
    </w:p>
    <w:p w14:paraId="7D3F23F0" w14:textId="795168CD" w:rsidR="00DB0707" w:rsidRPr="00DE0AC0" w:rsidRDefault="00DB0707" w:rsidP="00DB0707">
      <w:pPr>
        <w:pStyle w:val="ListParagraph"/>
        <w:numPr>
          <w:ilvl w:val="0"/>
          <w:numId w:val="1"/>
        </w:numPr>
        <w:ind w:left="0" w:firstLine="0"/>
        <w:jc w:val="both"/>
        <w:rPr>
          <w:rFonts w:ascii="Times New Roman" w:hAnsi="Times New Roman" w:cs="Times New Roman"/>
          <w:b/>
          <w:bCs/>
        </w:rPr>
      </w:pPr>
      <w:r w:rsidRPr="00DE0AC0">
        <w:rPr>
          <w:rFonts w:ascii="Times New Roman" w:hAnsi="Times New Roman" w:cs="Times New Roman"/>
          <w:b/>
          <w:bCs/>
        </w:rPr>
        <w:t>Government Control over the Allocation of Resources and over the Price and Output Decisions of Enterprises</w:t>
      </w:r>
    </w:p>
    <w:p w14:paraId="41A5AAB4" w14:textId="5EC1F57A" w:rsidR="008648F7" w:rsidRPr="00DE0AC0" w:rsidRDefault="008648F7" w:rsidP="008648F7">
      <w:pPr>
        <w:jc w:val="both"/>
        <w:rPr>
          <w:rFonts w:ascii="Times New Roman" w:hAnsi="Times New Roman" w:cs="Times New Roman"/>
        </w:rPr>
      </w:pPr>
      <w:r w:rsidRPr="00DE0AC0">
        <w:rPr>
          <w:rFonts w:ascii="Times New Roman" w:hAnsi="Times New Roman" w:cs="Times New Roman"/>
        </w:rPr>
        <w:t>Vietnam has become an integral part of global value chains, including those of U.S. companies. Many U.S. firms rely on Vietnam as a key manufacturing and sourcing base to serve global markets, including the United States. These investments are driven by commercial considerations such as cost efficiency, workforce availability, and supply chain diversification, rather than government direction. As such, current trade patterns reflect the structure of global production networks rather than the existence of policy-induced excess capacity.</w:t>
      </w:r>
    </w:p>
    <w:p w14:paraId="0251C5F9" w14:textId="77777777" w:rsidR="00DB0707" w:rsidRPr="00DE0AC0" w:rsidRDefault="00DB0707" w:rsidP="008648F7">
      <w:pPr>
        <w:jc w:val="both"/>
        <w:rPr>
          <w:rFonts w:ascii="Times New Roman" w:hAnsi="Times New Roman" w:cs="Times New Roman"/>
        </w:rPr>
      </w:pPr>
      <w:r w:rsidRPr="00DE0AC0">
        <w:rPr>
          <w:rFonts w:ascii="Times New Roman" w:hAnsi="Times New Roman" w:cs="Times New Roman"/>
        </w:rPr>
        <w:t>On the whole, the government does not intervene in the business operation of an enterprise, including the enterprise’s decisions regarding the allocation of resources, price and output. This is also true for SOEs.</w:t>
      </w:r>
    </w:p>
    <w:p w14:paraId="27846CF7" w14:textId="77777777" w:rsidR="00DB0707" w:rsidRPr="00DE0AC0" w:rsidRDefault="00DB0707" w:rsidP="008648F7">
      <w:pPr>
        <w:jc w:val="both"/>
        <w:rPr>
          <w:rFonts w:ascii="Times New Roman" w:hAnsi="Times New Roman" w:cs="Times New Roman"/>
        </w:rPr>
      </w:pPr>
      <w:r w:rsidRPr="00DE0AC0">
        <w:rPr>
          <w:rFonts w:ascii="Times New Roman" w:hAnsi="Times New Roman" w:cs="Times New Roman"/>
        </w:rPr>
        <w:t>In theory the government does regulate the prices for essential goods and services. The Price Law of 2023 mandates “price stabilization” for 9 essential goods (gasoline and diesel oil, LPG, baby formular milk, rice, animal feed and vaccines, crop protection agents, essential drugs for humans). Under the law, the government only intervenes when there is an abrupt and steep price hike due to emergency, natural disasters, disruption of supply chains, etc., that causes a severe impact on the economy and people’s life. Intervention is also limited to a certain period. The previous Price Law of 2012 has electricity and salt in addition to the 9 essential goods above.</w:t>
      </w:r>
    </w:p>
    <w:p w14:paraId="43D508DE" w14:textId="77777777" w:rsidR="00DB0707" w:rsidRPr="00DE0AC0" w:rsidRDefault="00DB0707" w:rsidP="008648F7">
      <w:pPr>
        <w:jc w:val="both"/>
        <w:rPr>
          <w:rFonts w:ascii="Times New Roman" w:hAnsi="Times New Roman" w:cs="Times New Roman"/>
        </w:rPr>
      </w:pPr>
      <w:r w:rsidRPr="00DE0AC0">
        <w:rPr>
          <w:rFonts w:ascii="Times New Roman" w:hAnsi="Times New Roman" w:cs="Times New Roman"/>
        </w:rPr>
        <w:t xml:space="preserve">But in reality, government intervention rarely takes place and in the rare cases when it does, it is barely effective. For the past 10 years, most of these goods saw little or no government intervention in pricing because the market supply and demand principle was working. At one point, due to government inefficiency in the product approval process which caused short supply in imported baby formular milk (some of our member companies’ products were affected) and increases in prices of this product, the government decided to apply a “ceiling price”. But this failed </w:t>
      </w:r>
      <w:r w:rsidRPr="00DE0AC0">
        <w:rPr>
          <w:rFonts w:ascii="Times New Roman" w:hAnsi="Times New Roman" w:cs="Times New Roman"/>
        </w:rPr>
        <w:lastRenderedPageBreak/>
        <w:t>disastrously as it worsened the short supply and further increases prices in the black market. The government eventually dropped the price cap. In the recent severe short supply of drugs for humans (2022 – 2023) due to government inefficiency in the drug approval process and government procurement process, the government did not apply any ceiling price.</w:t>
      </w:r>
    </w:p>
    <w:p w14:paraId="4AB566A7" w14:textId="3CFFFE8C" w:rsidR="00DB0707" w:rsidRPr="00DE0AC0" w:rsidRDefault="00DB0707" w:rsidP="008648F7">
      <w:pPr>
        <w:jc w:val="both"/>
        <w:rPr>
          <w:rFonts w:ascii="Times New Roman" w:hAnsi="Times New Roman" w:cs="Times New Roman"/>
        </w:rPr>
      </w:pPr>
      <w:r w:rsidRPr="00DE0AC0">
        <w:rPr>
          <w:rFonts w:ascii="Times New Roman" w:hAnsi="Times New Roman" w:cs="Times New Roman"/>
        </w:rPr>
        <w:t>The Price Law also allows the government to regulate prices for 42 goods and services in 6 industries (electricity, natural gas pipeline transportation, state-owned rail operation service, toll fee on state-owned roads, ferry fare, and port services). But in reality, with the exception of retailed electricity price, the prices of most other products and services are decided by the enterprises and approved by authority. The government is also speeding up its plans to liberalize the retail power market. Most recently, it has allowed Electricity of Vietnam (EVN) to adjust retail price every 3 months instead of having to seek government approval for every price increase which the government only approved once a year. The government is also drawing up plans to overhaul the entire power sector to make it more efficient and better follow market economy principles, including plans to restructure EVN. Our member companies have been closely consulted on this process.</w:t>
      </w:r>
    </w:p>
    <w:p w14:paraId="24F55515" w14:textId="6CF13829" w:rsidR="00DB0707" w:rsidRPr="00DE0AC0" w:rsidRDefault="00DB0707" w:rsidP="00DB0707">
      <w:pPr>
        <w:pStyle w:val="ListParagraph"/>
        <w:numPr>
          <w:ilvl w:val="0"/>
          <w:numId w:val="1"/>
        </w:numPr>
        <w:ind w:left="0" w:firstLine="0"/>
        <w:jc w:val="both"/>
        <w:rPr>
          <w:rFonts w:ascii="Times New Roman" w:hAnsi="Times New Roman" w:cs="Times New Roman"/>
          <w:b/>
          <w:bCs/>
        </w:rPr>
      </w:pPr>
      <w:r w:rsidRPr="00DE0AC0">
        <w:rPr>
          <w:rFonts w:ascii="Times New Roman" w:hAnsi="Times New Roman" w:cs="Times New Roman"/>
          <w:b/>
          <w:bCs/>
        </w:rPr>
        <w:t>Joint Ventures and Foreign Investment</w:t>
      </w:r>
    </w:p>
    <w:p w14:paraId="084D26F7" w14:textId="77777777" w:rsidR="00DB0707" w:rsidRPr="00DE0AC0" w:rsidRDefault="00DB0707" w:rsidP="00DB0707">
      <w:pPr>
        <w:pStyle w:val="ListParagraph"/>
        <w:ind w:left="0"/>
        <w:jc w:val="both"/>
        <w:rPr>
          <w:rFonts w:ascii="Times New Roman" w:hAnsi="Times New Roman" w:cs="Times New Roman"/>
          <w:b/>
          <w:bCs/>
        </w:rPr>
      </w:pPr>
    </w:p>
    <w:p w14:paraId="202628A2" w14:textId="77777777" w:rsidR="00DB0707" w:rsidRPr="00DE0AC0" w:rsidRDefault="00DB0707" w:rsidP="00DB0707">
      <w:pPr>
        <w:jc w:val="both"/>
        <w:rPr>
          <w:rFonts w:ascii="Times New Roman" w:hAnsi="Times New Roman" w:cs="Times New Roman"/>
        </w:rPr>
      </w:pPr>
      <w:r w:rsidRPr="00DE0AC0">
        <w:rPr>
          <w:rFonts w:ascii="Times New Roman" w:hAnsi="Times New Roman" w:cs="Times New Roman"/>
        </w:rPr>
        <w:t>In 2014, Vietnam switched from a “positive list” regime to a “negative list” regime, reducing the number of industries subject to restrictions from 386 to 272. Today, only 25 industries remain off-limits to foreign investors. Most of the industries falling under strict regulations or are deemed highly politically sensitive by the government, are in fields such as investigation and security, journalism, and explosives. Additionally, 59 industries are subjected to restrictions, primarily in the form of foreign ownership limits (“FOLs”) and licensing requirements.</w:t>
      </w:r>
    </w:p>
    <w:p w14:paraId="1303FA6A" w14:textId="2D2DFCFA" w:rsidR="00DB0707" w:rsidRPr="00DE0AC0" w:rsidRDefault="002C3728" w:rsidP="00DB0707">
      <w:pPr>
        <w:jc w:val="both"/>
        <w:rPr>
          <w:rFonts w:ascii="Times New Roman" w:hAnsi="Times New Roman" w:cs="Times New Roman"/>
          <w:b/>
          <w:bCs/>
        </w:rPr>
      </w:pPr>
      <w:r w:rsidRPr="00DE0AC0">
        <w:rPr>
          <w:rFonts w:ascii="Times New Roman" w:hAnsi="Times New Roman" w:cs="Times New Roman"/>
        </w:rPr>
        <w:t>O</w:t>
      </w:r>
      <w:r w:rsidR="00DB0707" w:rsidRPr="00DE0AC0">
        <w:rPr>
          <w:rFonts w:ascii="Times New Roman" w:hAnsi="Times New Roman" w:cs="Times New Roman"/>
        </w:rPr>
        <w:t>ur companies generally do not have any problems investing in Vietnam, even in those industries that are subject to restrictions. In fact, in close consultation with industry, including the US-ABC, the government has been running a program to cut down on those restrictions (i.e. reducing or removing licensing requirements and increasing or removing FOLs) so the number of these keeps falling.</w:t>
      </w:r>
    </w:p>
    <w:p w14:paraId="31A42BC8" w14:textId="77777777" w:rsidR="00DB0707" w:rsidRPr="00DE0AC0" w:rsidRDefault="00DB0707" w:rsidP="00DB0707">
      <w:pPr>
        <w:pStyle w:val="ListParagraph"/>
        <w:ind w:left="0"/>
        <w:jc w:val="both"/>
        <w:rPr>
          <w:rFonts w:ascii="Times New Roman" w:hAnsi="Times New Roman" w:cs="Times New Roman"/>
          <w:b/>
          <w:bCs/>
        </w:rPr>
      </w:pPr>
    </w:p>
    <w:p w14:paraId="5BC289D2" w14:textId="6CD5CC8D" w:rsidR="002C3728" w:rsidRPr="00DE0AC0" w:rsidRDefault="002C3728" w:rsidP="002C3728">
      <w:pPr>
        <w:pStyle w:val="ListParagraph"/>
        <w:numPr>
          <w:ilvl w:val="0"/>
          <w:numId w:val="1"/>
        </w:numPr>
        <w:ind w:left="0" w:firstLine="0"/>
        <w:jc w:val="both"/>
        <w:rPr>
          <w:rFonts w:ascii="Times New Roman" w:hAnsi="Times New Roman" w:cs="Times New Roman"/>
          <w:b/>
          <w:bCs/>
        </w:rPr>
      </w:pPr>
      <w:r w:rsidRPr="00DE0AC0">
        <w:rPr>
          <w:rFonts w:ascii="Times New Roman" w:hAnsi="Times New Roman" w:cs="Times New Roman"/>
          <w:b/>
          <w:bCs/>
        </w:rPr>
        <w:t>Reforming State-Owned Enterprises</w:t>
      </w:r>
    </w:p>
    <w:p w14:paraId="06EAF009" w14:textId="77777777" w:rsidR="002C3728" w:rsidRPr="00DE0AC0" w:rsidRDefault="002C3728" w:rsidP="002C3728">
      <w:pPr>
        <w:pStyle w:val="ListParagraph"/>
        <w:ind w:left="0"/>
        <w:jc w:val="both"/>
        <w:rPr>
          <w:rFonts w:ascii="Times New Roman" w:hAnsi="Times New Roman" w:cs="Times New Roman"/>
          <w:b/>
          <w:bCs/>
        </w:rPr>
      </w:pPr>
    </w:p>
    <w:p w14:paraId="0F354E35" w14:textId="77777777" w:rsidR="002C3728" w:rsidRPr="00DE0AC0" w:rsidRDefault="002C3728" w:rsidP="002C3728">
      <w:pPr>
        <w:pStyle w:val="ListParagraph"/>
        <w:ind w:left="0"/>
        <w:jc w:val="both"/>
        <w:rPr>
          <w:rFonts w:ascii="Times New Roman" w:hAnsi="Times New Roman" w:cs="Times New Roman"/>
        </w:rPr>
      </w:pPr>
      <w:r w:rsidRPr="00DE0AC0">
        <w:rPr>
          <w:rFonts w:ascii="Times New Roman" w:hAnsi="Times New Roman" w:cs="Times New Roman"/>
        </w:rPr>
        <w:t xml:space="preserve">While the rhetoric of the government of Vietnam still stresses the “leading role” of the state economic sector, which comprises of state-owned enterprises (“SOEs”), land, natural resources, tax revenue, government funds, social and health insurance system, financial services system, infrastructure system, etc., actual influence of this sector on the economy has been on a steady decline, giving rise to the prominence of non-state sectors, including the domestic private sector and the foreign invested enterprise (FIE) sector. In 2025, these latter two sectors account for </w:t>
      </w:r>
      <w:r w:rsidRPr="00DE0AC0">
        <w:rPr>
          <w:rFonts w:ascii="Times New Roman" w:hAnsi="Times New Roman" w:cs="Times New Roman"/>
          <w:highlight w:val="yellow"/>
        </w:rPr>
        <w:t>____%</w:t>
      </w:r>
      <w:r w:rsidRPr="00DE0AC0">
        <w:rPr>
          <w:rFonts w:ascii="Times New Roman" w:hAnsi="Times New Roman" w:cs="Times New Roman"/>
        </w:rPr>
        <w:t xml:space="preserve"> of GDP compared to the SOE sector’s </w:t>
      </w:r>
      <w:r w:rsidRPr="00DE0AC0">
        <w:rPr>
          <w:rFonts w:ascii="Times New Roman" w:hAnsi="Times New Roman" w:cs="Times New Roman"/>
          <w:highlight w:val="yellow"/>
        </w:rPr>
        <w:t>____%.</w:t>
      </w:r>
    </w:p>
    <w:p w14:paraId="00901CAD" w14:textId="77777777" w:rsidR="002C3728" w:rsidRPr="00DE0AC0" w:rsidRDefault="002C3728" w:rsidP="002C3728">
      <w:pPr>
        <w:pStyle w:val="ListParagraph"/>
        <w:ind w:left="0"/>
        <w:jc w:val="both"/>
        <w:rPr>
          <w:rFonts w:ascii="Times New Roman" w:hAnsi="Times New Roman" w:cs="Times New Roman"/>
        </w:rPr>
      </w:pPr>
    </w:p>
    <w:p w14:paraId="52A9189C" w14:textId="26E11716" w:rsidR="002C3728" w:rsidRPr="00DE0AC0" w:rsidRDefault="002C3728" w:rsidP="002C3728">
      <w:pPr>
        <w:pStyle w:val="ListParagraph"/>
        <w:ind w:left="0"/>
        <w:jc w:val="both"/>
        <w:rPr>
          <w:rFonts w:ascii="Times New Roman" w:hAnsi="Times New Roman" w:cs="Times New Roman"/>
        </w:rPr>
      </w:pPr>
      <w:r w:rsidRPr="00DE0AC0">
        <w:rPr>
          <w:rFonts w:ascii="Times New Roman" w:hAnsi="Times New Roman" w:cs="Times New Roman"/>
        </w:rPr>
        <w:t>The state sector’s share of GDP is expected to further decline in the coming years as the government executes the Communist Party of Vietnam (“CPV”)’s plan to promote the private sector (Resolution No. 68 in May 2025 on developing the private economic sector to be a key growth engine of the economy) and entrepreneurship (Resolution No. 41 in October 2023 on promoting Vietnamese entrepreneurs).</w:t>
      </w:r>
    </w:p>
    <w:p w14:paraId="7D615D42" w14:textId="77777777" w:rsidR="002C3728" w:rsidRPr="00DE0AC0" w:rsidRDefault="002C3728" w:rsidP="002C3728">
      <w:pPr>
        <w:pStyle w:val="ListParagraph"/>
        <w:ind w:left="0"/>
        <w:jc w:val="both"/>
        <w:rPr>
          <w:rFonts w:ascii="Times New Roman" w:hAnsi="Times New Roman" w:cs="Times New Roman"/>
        </w:rPr>
      </w:pPr>
    </w:p>
    <w:p w14:paraId="76DD5B1E" w14:textId="3C21F283" w:rsidR="002C3728" w:rsidRPr="00DE0AC0" w:rsidRDefault="002C3728" w:rsidP="002C3728">
      <w:pPr>
        <w:pStyle w:val="ListParagraph"/>
        <w:ind w:left="0"/>
        <w:jc w:val="both"/>
        <w:rPr>
          <w:rFonts w:ascii="Times New Roman" w:hAnsi="Times New Roman" w:cs="Times New Roman"/>
        </w:rPr>
      </w:pPr>
      <w:r w:rsidRPr="00DE0AC0">
        <w:rPr>
          <w:rFonts w:ascii="Times New Roman" w:hAnsi="Times New Roman" w:cs="Times New Roman"/>
        </w:rPr>
        <w:t>Instead of giving natural resources and other state assets to SOEs like in the past, the government has been taking back these means of production from inefficient SOEs to auction them off to other sectors that can make better use of the capital. At the same time, the government has also been squeezing the number industries that SOEs can operate in through an “equitization” process where the SOEs are required to divest from industries in which the private sector is more efficient. Prime Minister’s Decision 22 issued in 2021 identifies only 27 industries where the government needs to maintain monopoly or keep a majority stake (100% government owner ship in 13 industries, 65% ownership in 7 industries and 50% - below 65% in 7 industries). Most of these are industries that require natural state monopoly such as national security, electricity transmission, money issuance, gold production, railway, air traffic control, public post office, production of explosives, etc. The equitization process produced very positive results during the 2011 – 2020 periods but slowed down during the Covid-19 and post-Covid-19 recovery period. But this divesting/privatization process is expected to speed up in the coming time as Decision 22 is executed.</w:t>
      </w:r>
    </w:p>
    <w:p w14:paraId="1DD460F7" w14:textId="584EBD43" w:rsidR="00DB0707" w:rsidRPr="00DE0AC0" w:rsidRDefault="00DB0707" w:rsidP="00DB0707">
      <w:pPr>
        <w:pStyle w:val="ListParagraph"/>
        <w:numPr>
          <w:ilvl w:val="0"/>
          <w:numId w:val="1"/>
        </w:numPr>
        <w:ind w:left="0" w:firstLine="0"/>
        <w:jc w:val="both"/>
        <w:rPr>
          <w:rFonts w:ascii="Times New Roman" w:hAnsi="Times New Roman" w:cs="Times New Roman"/>
          <w:b/>
          <w:bCs/>
        </w:rPr>
      </w:pPr>
      <w:r w:rsidRPr="00DE0AC0">
        <w:rPr>
          <w:rFonts w:ascii="Times New Roman" w:hAnsi="Times New Roman" w:cs="Times New Roman"/>
          <w:b/>
          <w:bCs/>
        </w:rPr>
        <w:t>Labor and Wage Rates</w:t>
      </w:r>
    </w:p>
    <w:p w14:paraId="58311092" w14:textId="33278142" w:rsidR="00DB0707" w:rsidRPr="00DE0AC0" w:rsidRDefault="00DB0707" w:rsidP="008648F7">
      <w:pPr>
        <w:jc w:val="both"/>
        <w:rPr>
          <w:rFonts w:ascii="Times New Roman" w:hAnsi="Times New Roman" w:cs="Times New Roman"/>
        </w:rPr>
      </w:pPr>
      <w:r w:rsidRPr="00DE0AC0">
        <w:rPr>
          <w:rFonts w:ascii="Times New Roman" w:hAnsi="Times New Roman" w:cs="Times New Roman"/>
        </w:rPr>
        <w:t xml:space="preserve">Vietnam’s Labor Code tends to favor employees, especially low-wage workers. Wage rates are determined by free bargaining between labor and management. But the government does determine the minimum wage based on recommendation from the National Wage Council (“NWC”) which consists of representatives of the Ministry of </w:t>
      </w:r>
      <w:r w:rsidR="00B175D1" w:rsidRPr="00DE0AC0">
        <w:rPr>
          <w:rFonts w:ascii="Times New Roman" w:hAnsi="Times New Roman" w:cs="Times New Roman"/>
        </w:rPr>
        <w:t>Home Affairs</w:t>
      </w:r>
      <w:r w:rsidRPr="00DE0AC0">
        <w:rPr>
          <w:rFonts w:ascii="Times New Roman" w:hAnsi="Times New Roman" w:cs="Times New Roman"/>
        </w:rPr>
        <w:t xml:space="preserve"> (“MO</w:t>
      </w:r>
      <w:r w:rsidR="00B175D1" w:rsidRPr="00DE0AC0">
        <w:rPr>
          <w:rFonts w:ascii="Times New Roman" w:hAnsi="Times New Roman" w:cs="Times New Roman"/>
        </w:rPr>
        <w:t>HA</w:t>
      </w:r>
      <w:r w:rsidRPr="00DE0AC0">
        <w:rPr>
          <w:rFonts w:ascii="Times New Roman" w:hAnsi="Times New Roman" w:cs="Times New Roman"/>
        </w:rPr>
        <w:t>”), Vietnam General Confederation of Labor (“VGCL”, representing the Unions), Vietnam Chamber of Commerce and Industry (“VCCI”) and other trade associations (i.e. representing employers’ interests), and independent experts. Key negotiations within the NWC take place between VGCL and VCCI and its fellow trade associations.</w:t>
      </w:r>
    </w:p>
    <w:p w14:paraId="367A2092" w14:textId="32218632" w:rsidR="00DB0707" w:rsidRPr="00DE0AC0" w:rsidRDefault="00DB0707" w:rsidP="008648F7">
      <w:pPr>
        <w:jc w:val="both"/>
        <w:rPr>
          <w:rFonts w:ascii="Times New Roman" w:hAnsi="Times New Roman" w:cs="Times New Roman"/>
        </w:rPr>
      </w:pPr>
      <w:r w:rsidRPr="00DE0AC0">
        <w:rPr>
          <w:rFonts w:ascii="Times New Roman" w:hAnsi="Times New Roman" w:cs="Times New Roman"/>
        </w:rPr>
        <w:t>All our member companies (i.e. American companies in Vietnam) offer to pay well above the minimum wage. Occasionally, workers in companies from other countries do go on strike to demand higher wage and the matter is typically resolved through negotiations between those workers and company management. VGCL, MO</w:t>
      </w:r>
      <w:r w:rsidR="00B175D1" w:rsidRPr="00DE0AC0">
        <w:rPr>
          <w:rFonts w:ascii="Times New Roman" w:hAnsi="Times New Roman" w:cs="Times New Roman"/>
        </w:rPr>
        <w:t xml:space="preserve">HA </w:t>
      </w:r>
      <w:r w:rsidRPr="00DE0AC0">
        <w:rPr>
          <w:rFonts w:ascii="Times New Roman" w:hAnsi="Times New Roman" w:cs="Times New Roman"/>
        </w:rPr>
        <w:t>and the provincial Department of Labor (“DOLISA”) facilitate those negotiations. Our companies have no complaints about the ability to freely negotiate labor contracts, which include wage and employee benefit package, with labor in Vietnam.</w:t>
      </w:r>
    </w:p>
    <w:p w14:paraId="1B0110B3" w14:textId="3203FE8C" w:rsidR="00DB0707" w:rsidRPr="00DE0AC0" w:rsidRDefault="00DB0707" w:rsidP="00DB0707">
      <w:pPr>
        <w:pStyle w:val="ListParagraph"/>
        <w:numPr>
          <w:ilvl w:val="0"/>
          <w:numId w:val="1"/>
        </w:numPr>
        <w:ind w:left="0" w:firstLine="0"/>
        <w:jc w:val="both"/>
        <w:rPr>
          <w:rFonts w:ascii="Times New Roman" w:hAnsi="Times New Roman" w:cs="Times New Roman"/>
          <w:b/>
          <w:bCs/>
        </w:rPr>
      </w:pPr>
      <w:r w:rsidRPr="00DE0AC0">
        <w:rPr>
          <w:rFonts w:ascii="Times New Roman" w:hAnsi="Times New Roman" w:cs="Times New Roman"/>
          <w:b/>
          <w:bCs/>
        </w:rPr>
        <w:t>Government Subsidies</w:t>
      </w:r>
    </w:p>
    <w:p w14:paraId="3305940F" w14:textId="77777777" w:rsidR="00DB0707" w:rsidRPr="00DE0AC0" w:rsidRDefault="00DB0707" w:rsidP="00DB0707">
      <w:pPr>
        <w:pStyle w:val="ListParagraph"/>
        <w:ind w:left="0"/>
        <w:jc w:val="both"/>
        <w:rPr>
          <w:rFonts w:ascii="Times New Roman" w:hAnsi="Times New Roman" w:cs="Times New Roman"/>
          <w:b/>
          <w:bCs/>
        </w:rPr>
      </w:pPr>
    </w:p>
    <w:p w14:paraId="43547B12" w14:textId="16543CC4" w:rsidR="00DB0707" w:rsidRPr="00DE0AC0" w:rsidRDefault="00DB0707" w:rsidP="00DB0707">
      <w:pPr>
        <w:pStyle w:val="ListParagraph"/>
        <w:ind w:left="0"/>
        <w:jc w:val="both"/>
        <w:rPr>
          <w:rFonts w:ascii="Times New Roman" w:hAnsi="Times New Roman" w:cs="Times New Roman"/>
        </w:rPr>
      </w:pPr>
      <w:r w:rsidRPr="00DE0AC0">
        <w:rPr>
          <w:rFonts w:ascii="Times New Roman" w:hAnsi="Times New Roman" w:cs="Times New Roman"/>
        </w:rPr>
        <w:lastRenderedPageBreak/>
        <w:t>Many in the government have realized the ineffectiveness of government price controls as a way to manage inflation. As a result, some have attempted to push for government subsidies but this was quickly dismissed by most members of the decision-making circle as the government simply does not have enough resources to pay for those subsidies. In fact, precisely because of the lack of resources, most government policies to bring down the costs of doing business and control inflation have relied on non-cash measures rather than subsidies. As they adopt these policies, decision makers in Vietnam realize that the best way to control inflation and maximize economic benefits for the population is to respect and adopt market principles.</w:t>
      </w:r>
    </w:p>
    <w:p w14:paraId="05DBFB94" w14:textId="77777777" w:rsidR="00DB0707" w:rsidRPr="00DE0AC0" w:rsidRDefault="00DB0707" w:rsidP="00DB0707">
      <w:pPr>
        <w:pStyle w:val="ListParagraph"/>
        <w:ind w:left="0"/>
        <w:jc w:val="both"/>
        <w:rPr>
          <w:rFonts w:ascii="Times New Roman" w:hAnsi="Times New Roman" w:cs="Times New Roman"/>
        </w:rPr>
      </w:pPr>
    </w:p>
    <w:p w14:paraId="6C4B7F64" w14:textId="13D52304" w:rsidR="00DB0707" w:rsidRPr="00DE0AC0" w:rsidRDefault="00DB0707" w:rsidP="00DB0707">
      <w:pPr>
        <w:pStyle w:val="ListParagraph"/>
        <w:numPr>
          <w:ilvl w:val="0"/>
          <w:numId w:val="1"/>
        </w:numPr>
        <w:ind w:left="0" w:firstLine="0"/>
        <w:jc w:val="both"/>
        <w:rPr>
          <w:rFonts w:ascii="Times New Roman" w:hAnsi="Times New Roman" w:cs="Times New Roman"/>
          <w:b/>
          <w:bCs/>
        </w:rPr>
      </w:pPr>
      <w:r w:rsidRPr="00DE0AC0">
        <w:rPr>
          <w:rFonts w:ascii="Times New Roman" w:hAnsi="Times New Roman" w:cs="Times New Roman"/>
          <w:b/>
          <w:bCs/>
        </w:rPr>
        <w:t>Exchange Rate and Currency Policy</w:t>
      </w:r>
    </w:p>
    <w:p w14:paraId="7898612F" w14:textId="418F2E35" w:rsidR="00DB0707" w:rsidRPr="00DE0AC0" w:rsidRDefault="00DB0707" w:rsidP="00DB0707">
      <w:pPr>
        <w:jc w:val="both"/>
        <w:rPr>
          <w:rFonts w:ascii="Times New Roman" w:hAnsi="Times New Roman" w:cs="Times New Roman"/>
        </w:rPr>
      </w:pPr>
      <w:r w:rsidRPr="00DE0AC0">
        <w:rPr>
          <w:rFonts w:ascii="Times New Roman" w:hAnsi="Times New Roman" w:cs="Times New Roman"/>
        </w:rPr>
        <w:t xml:space="preserve">On the whole, Vietnam’s currency regime can be viewed as liberalized. First, the State Bank of Vietnam (“SBV”) adopts a “managed floating” exchange rate based on a basket of currencies of countries that have trade, financing, and investment relationships with Vietnam. Since August 2015, the SBV has widened the currency band for the Vietnamese dong (“VND”) against the United States Dollar (“USD”) from 1 percent to </w:t>
      </w:r>
      <w:r w:rsidR="000E3443" w:rsidRPr="00DE0AC0">
        <w:rPr>
          <w:rFonts w:ascii="Times New Roman" w:hAnsi="Times New Roman" w:cs="Times New Roman"/>
        </w:rPr>
        <w:t>5</w:t>
      </w:r>
      <w:r w:rsidRPr="00DE0AC0">
        <w:rPr>
          <w:rFonts w:ascii="Times New Roman" w:hAnsi="Times New Roman" w:cs="Times New Roman"/>
        </w:rPr>
        <w:t xml:space="preserve"> percent. Following the currency exchange liberalization, since January 2016, the VND/USD rate has been adjusted on a daily basis.  </w:t>
      </w:r>
    </w:p>
    <w:p w14:paraId="6BFF2408" w14:textId="248A4B8D" w:rsidR="00DB0707" w:rsidRPr="00DE0AC0" w:rsidRDefault="00DB0707" w:rsidP="00DB0707">
      <w:pPr>
        <w:jc w:val="both"/>
        <w:rPr>
          <w:rFonts w:ascii="Times New Roman" w:hAnsi="Times New Roman" w:cs="Times New Roman"/>
        </w:rPr>
      </w:pPr>
      <w:r w:rsidRPr="00DE0AC0">
        <w:rPr>
          <w:rFonts w:ascii="Times New Roman" w:hAnsi="Times New Roman" w:cs="Times New Roman"/>
        </w:rPr>
        <w:t xml:space="preserve">Second, Vietnam’s currency rules determine that the VND is fully convertible for current account purposes. In the late 2000s, some of our companies had difficulty remitting funds out of Vietnam not because the rules made it so, but because there were not enough USD in the system. As such, a standard clause in our companies’ contracts with partners in Vietnam was government guarantee of currency convertibility (i.e. availability of USD), which the SBV then was not always willing to commit to. But that is no longer an issue today. For the past more than ten years, none of our more than 130 member companies doing business with Vietnam have reported any problems with currency convertibility.  </w:t>
      </w:r>
    </w:p>
    <w:p w14:paraId="260A2C6F" w14:textId="7EB2CAA1" w:rsidR="008648F7" w:rsidRPr="00DE0AC0" w:rsidRDefault="00DB0707" w:rsidP="00B175D1">
      <w:pPr>
        <w:jc w:val="both"/>
        <w:rPr>
          <w:rFonts w:ascii="Times New Roman" w:hAnsi="Times New Roman" w:cs="Times New Roman"/>
        </w:rPr>
      </w:pPr>
      <w:r w:rsidRPr="00DE0AC0">
        <w:rPr>
          <w:rFonts w:ascii="Times New Roman" w:hAnsi="Times New Roman" w:cs="Times New Roman"/>
        </w:rPr>
        <w:t>Finally, for capital account transactions, generally, the currency legislation does not create obstacles to the foreign investors to access to Vietnam market. The legislation preserves foreign investors’ right to convert and repatriate earnings and investment capital and at the same time does not impose any legal restrictions on these transactions. In fact, we believe that Vietnam’s progress in maintaining currency convertibility is one of the primary reasons why the country has attracted significant investments from the United States and other countries in recent years.</w:t>
      </w:r>
    </w:p>
    <w:p w14:paraId="3D8CC6B0" w14:textId="77F6D05E" w:rsidR="008648F7" w:rsidRPr="00DE0AC0" w:rsidRDefault="008648F7" w:rsidP="008648F7">
      <w:pPr>
        <w:pStyle w:val="ListParagraph"/>
        <w:numPr>
          <w:ilvl w:val="0"/>
          <w:numId w:val="2"/>
        </w:numPr>
        <w:ind w:left="0" w:firstLine="0"/>
        <w:jc w:val="both"/>
        <w:rPr>
          <w:rFonts w:ascii="Times New Roman" w:hAnsi="Times New Roman" w:cs="Times New Roman"/>
          <w:b/>
          <w:bCs/>
        </w:rPr>
      </w:pPr>
      <w:r w:rsidRPr="00DE0AC0">
        <w:rPr>
          <w:rFonts w:ascii="Times New Roman" w:hAnsi="Times New Roman" w:cs="Times New Roman"/>
          <w:b/>
          <w:bCs/>
        </w:rPr>
        <w:t>Vietnam’s acts, policies, and practices</w:t>
      </w:r>
      <w:r w:rsidR="00B175D1" w:rsidRPr="00DE0AC0">
        <w:rPr>
          <w:rFonts w:ascii="Times New Roman" w:hAnsi="Times New Roman" w:cs="Times New Roman"/>
          <w:b/>
          <w:bCs/>
        </w:rPr>
        <w:t xml:space="preserve"> does not</w:t>
      </w:r>
      <w:r w:rsidRPr="00DE0AC0">
        <w:rPr>
          <w:rFonts w:ascii="Times New Roman" w:hAnsi="Times New Roman" w:cs="Times New Roman"/>
          <w:b/>
          <w:bCs/>
        </w:rPr>
        <w:t xml:space="preserve"> burden or restrict U.S. commerce, and if so, the nature and level of the burden or restriction</w:t>
      </w:r>
    </w:p>
    <w:p w14:paraId="6F576F2B" w14:textId="4859F159" w:rsidR="008648F7" w:rsidRPr="00DE0AC0" w:rsidRDefault="008648F7" w:rsidP="008648F7">
      <w:pPr>
        <w:jc w:val="both"/>
        <w:rPr>
          <w:rFonts w:ascii="Times New Roman" w:hAnsi="Times New Roman" w:cs="Times New Roman"/>
        </w:rPr>
      </w:pPr>
      <w:r w:rsidRPr="00DE0AC0">
        <w:rPr>
          <w:rFonts w:ascii="Times New Roman" w:hAnsi="Times New Roman" w:cs="Times New Roman"/>
        </w:rPr>
        <w:t>The bilateral economic relationship between the United States and Vietnam is also complementary in nature. Imports from Vietnam support U.S. supply chains, enhance consumer choice, and contribute to cost competitiveness for U.S. businesses. Many products exported from Vietnam incorporate inputs, technology, or intellectual property originating from the United States, further underscoring the mutually beneficial nature of the relationship.</w:t>
      </w:r>
    </w:p>
    <w:p w14:paraId="57E087C2" w14:textId="5BC4F6B7" w:rsidR="00782D0F" w:rsidRPr="00DE0AC0" w:rsidRDefault="00782D0F" w:rsidP="008648F7">
      <w:pPr>
        <w:jc w:val="both"/>
        <w:rPr>
          <w:rFonts w:ascii="Times New Roman" w:hAnsi="Times New Roman" w:cs="Times New Roman"/>
        </w:rPr>
      </w:pPr>
      <w:r w:rsidRPr="00DE0AC0">
        <w:rPr>
          <w:rFonts w:ascii="Times New Roman" w:hAnsi="Times New Roman" w:cs="Times New Roman"/>
        </w:rPr>
        <w:lastRenderedPageBreak/>
        <w:t>In light of the above, USABC respectfully submits that Vietnam’s economic policies and practices do not constitute unreasonable or discriminatory measures that burden or restrict U.S. commerce.</w:t>
      </w:r>
    </w:p>
    <w:p w14:paraId="3041AA79" w14:textId="5534408D" w:rsidR="008648F7" w:rsidRPr="00DE0AC0" w:rsidRDefault="008648F7" w:rsidP="008648F7">
      <w:pPr>
        <w:pStyle w:val="ListParagraph"/>
        <w:numPr>
          <w:ilvl w:val="0"/>
          <w:numId w:val="2"/>
        </w:numPr>
        <w:ind w:left="0" w:firstLine="0"/>
        <w:jc w:val="both"/>
        <w:rPr>
          <w:rFonts w:ascii="Times New Roman" w:hAnsi="Times New Roman" w:cs="Times New Roman"/>
          <w:b/>
          <w:bCs/>
        </w:rPr>
      </w:pPr>
      <w:r w:rsidRPr="00DE0AC0">
        <w:rPr>
          <w:rFonts w:ascii="Times New Roman" w:hAnsi="Times New Roman" w:cs="Times New Roman"/>
          <w:b/>
          <w:bCs/>
        </w:rPr>
        <w:t xml:space="preserve">Vietnam’s acts, policies, and practices </w:t>
      </w:r>
      <w:r w:rsidR="00B175D1" w:rsidRPr="00DE0AC0">
        <w:rPr>
          <w:rFonts w:ascii="Times New Roman" w:hAnsi="Times New Roman" w:cs="Times New Roman"/>
          <w:b/>
          <w:bCs/>
        </w:rPr>
        <w:t>should not be</w:t>
      </w:r>
      <w:r w:rsidRPr="00DE0AC0">
        <w:rPr>
          <w:rFonts w:ascii="Times New Roman" w:hAnsi="Times New Roman" w:cs="Times New Roman"/>
          <w:b/>
          <w:bCs/>
        </w:rPr>
        <w:t xml:space="preserve"> actionable under section 301(b) of the Trade Act, and what action, if any, should be taken, including tariff and non-tariff actions.</w:t>
      </w:r>
    </w:p>
    <w:p w14:paraId="0850C474" w14:textId="5098A8EF" w:rsidR="008648F7" w:rsidRPr="00DE0AC0" w:rsidRDefault="00B175D1" w:rsidP="008648F7">
      <w:pPr>
        <w:jc w:val="both"/>
        <w:rPr>
          <w:rFonts w:ascii="Times New Roman" w:hAnsi="Times New Roman" w:cs="Times New Roman"/>
        </w:rPr>
      </w:pPr>
      <w:r w:rsidRPr="00DE0AC0">
        <w:rPr>
          <w:rFonts w:ascii="Times New Roman" w:hAnsi="Times New Roman" w:cs="Times New Roman"/>
        </w:rPr>
        <w:t>T</w:t>
      </w:r>
      <w:r w:rsidR="008648F7" w:rsidRPr="00DE0AC0">
        <w:rPr>
          <w:rFonts w:ascii="Times New Roman" w:hAnsi="Times New Roman" w:cs="Times New Roman"/>
        </w:rPr>
        <w:t>he imposition of trade restrictions under Section 301 would risk disrupting well-established supply chains, increasing costs for U.S. businesses and consumers, and undermining broader economic cooperation between the two countries. USABC therefore encourages continued engagement and dialogue to address concerns in a constructive manner.</w:t>
      </w:r>
    </w:p>
    <w:p w14:paraId="039F6DB5" w14:textId="77777777" w:rsidR="00683479" w:rsidRPr="00DE0AC0" w:rsidRDefault="00683479" w:rsidP="00683479">
      <w:pPr>
        <w:jc w:val="both"/>
        <w:rPr>
          <w:rFonts w:ascii="Times New Roman" w:hAnsi="Times New Roman" w:cs="Times New Roman"/>
        </w:rPr>
      </w:pPr>
      <w:r>
        <w:rPr>
          <w:rFonts w:ascii="Times New Roman" w:hAnsi="Times New Roman" w:cs="Times New Roman"/>
        </w:rPr>
        <w:t xml:space="preserve">Additionally, </w:t>
      </w:r>
      <w:r w:rsidRPr="00DE0AC0">
        <w:rPr>
          <w:rFonts w:ascii="Times New Roman" w:hAnsi="Times New Roman" w:cs="Times New Roman"/>
        </w:rPr>
        <w:t>the imposition of broad tariffs on Vietnam</w:t>
      </w:r>
      <w:r>
        <w:rPr>
          <w:rFonts w:ascii="Times New Roman" w:hAnsi="Times New Roman" w:cs="Times New Roman"/>
        </w:rPr>
        <w:t>ese goods</w:t>
      </w:r>
      <w:r w:rsidRPr="00DE0AC0">
        <w:rPr>
          <w:rFonts w:ascii="Times New Roman" w:hAnsi="Times New Roman" w:cs="Times New Roman"/>
        </w:rPr>
        <w:t xml:space="preserve"> would be counterproductive, given the complementary nature of the two economies. Many industries in Vietnam rely on inputs sourced from the United States, including cotton, machinery, and other intermediate goods. A reduction in economic activity in Vietnam as a result of such tariffs would likely lead to a corresponding decline in demand for U.S. exports, including agricultural products and high-value manufactured goods such as aircraft and advanced electronics.</w:t>
      </w:r>
    </w:p>
    <w:p w14:paraId="16406F3B" w14:textId="77777777" w:rsidR="00683479" w:rsidRPr="00801D26" w:rsidRDefault="00683479" w:rsidP="00683479">
      <w:pPr>
        <w:jc w:val="both"/>
        <w:rPr>
          <w:rFonts w:ascii="Times New Roman" w:hAnsi="Times New Roman" w:cs="Times New Roman"/>
        </w:rPr>
      </w:pPr>
      <w:r w:rsidRPr="00DE0AC0">
        <w:rPr>
          <w:rFonts w:ascii="Times New Roman" w:hAnsi="Times New Roman" w:cs="Times New Roman"/>
        </w:rPr>
        <w:t>At the same time, imports from Vietnam play an important role in supporting U.S. supply chains and meeting consumer demand, particularly for products that are not</w:t>
      </w:r>
      <w:r>
        <w:rPr>
          <w:rFonts w:ascii="Times New Roman" w:hAnsi="Times New Roman" w:cs="Times New Roman"/>
        </w:rPr>
        <w:t xml:space="preserve"> or limitedly</w:t>
      </w:r>
      <w:r w:rsidRPr="00DE0AC0">
        <w:rPr>
          <w:rFonts w:ascii="Times New Roman" w:hAnsi="Times New Roman" w:cs="Times New Roman"/>
        </w:rPr>
        <w:t xml:space="preserve"> produced domestically</w:t>
      </w:r>
      <w:r>
        <w:rPr>
          <w:rFonts w:ascii="Times New Roman" w:hAnsi="Times New Roman" w:cs="Times New Roman"/>
        </w:rPr>
        <w:t>, such as textile, leather, or shoes</w:t>
      </w:r>
      <w:r w:rsidRPr="00DE0AC0">
        <w:rPr>
          <w:rFonts w:ascii="Times New Roman" w:hAnsi="Times New Roman" w:cs="Times New Roman"/>
        </w:rPr>
        <w:t>. Restricting these imports would increase costs for U.S. businesses and consumers, thereby contributing to inflationary pressures in the United States.</w:t>
      </w:r>
    </w:p>
    <w:p w14:paraId="6B28EFE5" w14:textId="65249E5A" w:rsidR="00DE0AC0" w:rsidRPr="00DE0AC0" w:rsidRDefault="00683479" w:rsidP="00683479">
      <w:pPr>
        <w:jc w:val="both"/>
        <w:rPr>
          <w:rFonts w:ascii="Times New Roman" w:hAnsi="Times New Roman" w:cs="Times New Roman"/>
        </w:rPr>
      </w:pPr>
      <w:r w:rsidRPr="00801D26">
        <w:rPr>
          <w:rFonts w:ascii="Times New Roman" w:hAnsi="Times New Roman" w:cs="Times New Roman"/>
        </w:rPr>
        <w:t xml:space="preserve">If any action is nevertheless considered, any measures should be limited to clearly identified products or industries for which there is credible evidence of </w:t>
      </w:r>
      <w:r>
        <w:rPr>
          <w:rFonts w:ascii="Times New Roman" w:hAnsi="Times New Roman" w:cs="Times New Roman"/>
        </w:rPr>
        <w:t>excess capacity</w:t>
      </w:r>
      <w:r w:rsidRPr="00801D26">
        <w:rPr>
          <w:rFonts w:ascii="Times New Roman" w:hAnsi="Times New Roman" w:cs="Times New Roman"/>
        </w:rPr>
        <w:t>, rather than broad or economy-wide restrictions.</w:t>
      </w:r>
    </w:p>
    <w:p w14:paraId="0B0D7D40" w14:textId="1DA08276" w:rsidR="00782D0F" w:rsidRPr="00DE0AC0" w:rsidRDefault="00782D0F" w:rsidP="008648F7">
      <w:pPr>
        <w:jc w:val="both"/>
        <w:rPr>
          <w:rFonts w:ascii="Times New Roman" w:hAnsi="Times New Roman" w:cs="Times New Roman"/>
        </w:rPr>
      </w:pPr>
    </w:p>
    <w:p w14:paraId="1D8D4520" w14:textId="3CADEA98" w:rsidR="008648F7" w:rsidRPr="00DE0AC0" w:rsidRDefault="008648F7" w:rsidP="008648F7">
      <w:pPr>
        <w:jc w:val="both"/>
        <w:rPr>
          <w:rFonts w:ascii="Times New Roman" w:hAnsi="Times New Roman" w:cs="Times New Roman"/>
        </w:rPr>
      </w:pPr>
    </w:p>
    <w:p w14:paraId="7CF0A52A" w14:textId="77777777" w:rsidR="006E1BD4" w:rsidRPr="00DE0AC0" w:rsidRDefault="006E1BD4" w:rsidP="008648F7">
      <w:pPr>
        <w:jc w:val="both"/>
        <w:rPr>
          <w:rFonts w:ascii="Times New Roman" w:hAnsi="Times New Roman" w:cs="Times New Roman"/>
        </w:rPr>
      </w:pPr>
    </w:p>
    <w:sectPr w:rsidR="006E1BD4" w:rsidRPr="00DE0A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64A14"/>
    <w:multiLevelType w:val="hybridMultilevel"/>
    <w:tmpl w:val="CBCA8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FD5283"/>
    <w:multiLevelType w:val="hybridMultilevel"/>
    <w:tmpl w:val="31C256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6907470">
    <w:abstractNumId w:val="0"/>
  </w:num>
  <w:num w:numId="2" w16cid:durableId="643314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8F7"/>
    <w:rsid w:val="000E3443"/>
    <w:rsid w:val="002C3728"/>
    <w:rsid w:val="0033325B"/>
    <w:rsid w:val="00381DCA"/>
    <w:rsid w:val="004308D6"/>
    <w:rsid w:val="00446305"/>
    <w:rsid w:val="00521CD6"/>
    <w:rsid w:val="00551CBC"/>
    <w:rsid w:val="00602335"/>
    <w:rsid w:val="00615AFF"/>
    <w:rsid w:val="0066222D"/>
    <w:rsid w:val="00683479"/>
    <w:rsid w:val="00684D4F"/>
    <w:rsid w:val="006E1BD4"/>
    <w:rsid w:val="00782D0F"/>
    <w:rsid w:val="007A6143"/>
    <w:rsid w:val="007D036F"/>
    <w:rsid w:val="00802451"/>
    <w:rsid w:val="00822EB0"/>
    <w:rsid w:val="008648F7"/>
    <w:rsid w:val="00892AA9"/>
    <w:rsid w:val="0091268C"/>
    <w:rsid w:val="009B6A83"/>
    <w:rsid w:val="00AB2289"/>
    <w:rsid w:val="00B175D1"/>
    <w:rsid w:val="00B90CCF"/>
    <w:rsid w:val="00BA6E0E"/>
    <w:rsid w:val="00BC11A5"/>
    <w:rsid w:val="00BF5AF6"/>
    <w:rsid w:val="00DB0707"/>
    <w:rsid w:val="00DE0AC0"/>
    <w:rsid w:val="00E1425A"/>
    <w:rsid w:val="00E848E2"/>
    <w:rsid w:val="00EA3492"/>
    <w:rsid w:val="00F347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557CF"/>
  <w15:chartTrackingRefBased/>
  <w15:docId w15:val="{C0A9F2CA-003A-467A-A5DB-FA37BCD1F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8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48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8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8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8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8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8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8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8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8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48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8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8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8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8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8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8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8F7"/>
    <w:rPr>
      <w:rFonts w:eastAsiaTheme="majorEastAsia" w:cstheme="majorBidi"/>
      <w:color w:val="272727" w:themeColor="text1" w:themeTint="D8"/>
    </w:rPr>
  </w:style>
  <w:style w:type="paragraph" w:styleId="Title">
    <w:name w:val="Title"/>
    <w:basedOn w:val="Normal"/>
    <w:next w:val="Normal"/>
    <w:link w:val="TitleChar"/>
    <w:uiPriority w:val="10"/>
    <w:qFormat/>
    <w:rsid w:val="008648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8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8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8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8F7"/>
    <w:pPr>
      <w:spacing w:before="160"/>
      <w:jc w:val="center"/>
    </w:pPr>
    <w:rPr>
      <w:i/>
      <w:iCs/>
      <w:color w:val="404040" w:themeColor="text1" w:themeTint="BF"/>
    </w:rPr>
  </w:style>
  <w:style w:type="character" w:customStyle="1" w:styleId="QuoteChar">
    <w:name w:val="Quote Char"/>
    <w:basedOn w:val="DefaultParagraphFont"/>
    <w:link w:val="Quote"/>
    <w:uiPriority w:val="29"/>
    <w:rsid w:val="008648F7"/>
    <w:rPr>
      <w:i/>
      <w:iCs/>
      <w:color w:val="404040" w:themeColor="text1" w:themeTint="BF"/>
    </w:rPr>
  </w:style>
  <w:style w:type="paragraph" w:styleId="ListParagraph">
    <w:name w:val="List Paragraph"/>
    <w:basedOn w:val="Normal"/>
    <w:uiPriority w:val="34"/>
    <w:qFormat/>
    <w:rsid w:val="008648F7"/>
    <w:pPr>
      <w:ind w:left="720"/>
      <w:contextualSpacing/>
    </w:pPr>
  </w:style>
  <w:style w:type="character" w:styleId="IntenseEmphasis">
    <w:name w:val="Intense Emphasis"/>
    <w:basedOn w:val="DefaultParagraphFont"/>
    <w:uiPriority w:val="21"/>
    <w:qFormat/>
    <w:rsid w:val="008648F7"/>
    <w:rPr>
      <w:i/>
      <w:iCs/>
      <w:color w:val="0F4761" w:themeColor="accent1" w:themeShade="BF"/>
    </w:rPr>
  </w:style>
  <w:style w:type="paragraph" w:styleId="IntenseQuote">
    <w:name w:val="Intense Quote"/>
    <w:basedOn w:val="Normal"/>
    <w:next w:val="Normal"/>
    <w:link w:val="IntenseQuoteChar"/>
    <w:uiPriority w:val="30"/>
    <w:qFormat/>
    <w:rsid w:val="008648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8F7"/>
    <w:rPr>
      <w:i/>
      <w:iCs/>
      <w:color w:val="0F4761" w:themeColor="accent1" w:themeShade="BF"/>
    </w:rPr>
  </w:style>
  <w:style w:type="character" w:styleId="IntenseReference">
    <w:name w:val="Intense Reference"/>
    <w:basedOn w:val="DefaultParagraphFont"/>
    <w:uiPriority w:val="32"/>
    <w:qFormat/>
    <w:rsid w:val="008648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2114</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Hung</dc:creator>
  <cp:keywords/>
  <dc:description/>
  <cp:lastModifiedBy>Vuong Nguyen</cp:lastModifiedBy>
  <cp:revision>2</cp:revision>
  <dcterms:created xsi:type="dcterms:W3CDTF">2026-04-02T08:28:00Z</dcterms:created>
  <dcterms:modified xsi:type="dcterms:W3CDTF">2026-04-02T08:28:00Z</dcterms:modified>
</cp:coreProperties>
</file>